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Pr="000C63F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 w:rsidRPr="000C63FA"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Pr="000C63F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:rsidRPr="000C63F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Pr="000C63F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000C63FA"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 w:rsidRPr="000C63F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 w:rsidRPr="000C63F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:rsidRPr="000C63F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Pr="000C63F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0C63FA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:rsidRPr="000C63FA" w14:paraId="12C7F33A" w14:textId="77777777">
        <w:tc>
          <w:tcPr>
            <w:tcW w:w="1581" w:type="dxa"/>
          </w:tcPr>
          <w:p w14:paraId="34A32DFF" w14:textId="77777777" w:rsidR="00FA638A" w:rsidRPr="000C63F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Pr="000C63F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Pr="000C63F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:rsidRPr="000C63FA" w14:paraId="58B1B290" w14:textId="77777777">
        <w:tc>
          <w:tcPr>
            <w:tcW w:w="1581" w:type="dxa"/>
          </w:tcPr>
          <w:p w14:paraId="49BF248C" w14:textId="2DDAAD87" w:rsidR="00FA638A" w:rsidRPr="000C63F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 w:rsidRPr="000C63FA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 w:rsidRPr="000C63FA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 w:rsidRPr="000C63FA"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 w:rsidRPr="000C63FA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 w:rsidRPr="000C63FA"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3C56926E" w:rsidR="00FA638A" w:rsidRPr="00EB0B45" w:rsidRDefault="00847EFB">
            <w:pPr>
              <w:ind w:left="0" w:hanging="2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EB0B45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KEVIN SÁNCHEZ JIMÉNEZ</w:t>
            </w:r>
          </w:p>
        </w:tc>
        <w:tc>
          <w:tcPr>
            <w:tcW w:w="2544" w:type="dxa"/>
          </w:tcPr>
          <w:p w14:paraId="193D1DEC" w14:textId="4E62463D" w:rsidR="00FA638A" w:rsidRPr="00EB0B45" w:rsidRDefault="00F14302">
            <w:pPr>
              <w:ind w:left="0" w:hanging="2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EB0B45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1088539245</w:t>
            </w:r>
          </w:p>
        </w:tc>
      </w:tr>
    </w:tbl>
    <w:p w14:paraId="341C1142" w14:textId="77777777" w:rsidR="00FA638A" w:rsidRPr="000C63F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 w:rsidRPr="000C63FA"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:rsidRPr="000C63F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Pr="000C63FA" w:rsidRDefault="00B4067F">
            <w:pPr>
              <w:ind w:left="0" w:hanging="2"/>
              <w:rPr>
                <w:rFonts w:ascii="Arial" w:eastAsia="Arial" w:hAnsi="Arial" w:cs="Arial"/>
              </w:rPr>
            </w:pPr>
            <w:r w:rsidRPr="000C63FA"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 w:rsidRPr="000C63FA">
              <w:rPr>
                <w:rFonts w:ascii="Arial" w:eastAsia="Arial" w:hAnsi="Arial" w:cs="Arial"/>
                <w:b/>
              </w:rPr>
              <w:t xml:space="preserve"> </w:t>
            </w:r>
            <w:r w:rsidR="00223082" w:rsidRPr="000C63FA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0C63FA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0C63FA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0C63FA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Pr="000C63F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 w:rsidRPr="000C63FA"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Pr="000C63FA" w:rsidRDefault="00683F9F">
            <w:pPr>
              <w:ind w:left="0" w:hanging="2"/>
              <w:rPr>
                <w:rFonts w:ascii="Arial" w:eastAsia="Arial" w:hAnsi="Arial" w:cs="Arial"/>
              </w:rPr>
            </w:pPr>
            <w:r w:rsidRPr="000C63FA"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Pr="000C63FA" w:rsidRDefault="00B4067F">
            <w:pPr>
              <w:ind w:left="0" w:hanging="2"/>
              <w:rPr>
                <w:rFonts w:ascii="Arial" w:eastAsia="Arial" w:hAnsi="Arial" w:cs="Arial"/>
              </w:rPr>
            </w:pPr>
            <w:r w:rsidRPr="000C63FA"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Pr="000C63F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 w:rsidRPr="000C63FA">
              <w:t xml:space="preserve">3120 </w:t>
            </w:r>
            <w:proofErr w:type="spellStart"/>
            <w:r w:rsidRPr="000C63FA">
              <w:t>Hr</w:t>
            </w:r>
            <w:proofErr w:type="spellEnd"/>
          </w:p>
        </w:tc>
      </w:tr>
      <w:tr w:rsidR="00FA638A" w:rsidRPr="000C63F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Pr="000C63F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Pr="000C63F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Pr="000C63F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Pr="000C63F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t xml:space="preserve">864 </w:t>
            </w:r>
            <w:proofErr w:type="spellStart"/>
            <w:r w:rsidRPr="000C63FA">
              <w:t>Hr</w:t>
            </w:r>
            <w:proofErr w:type="spellEnd"/>
          </w:p>
        </w:tc>
      </w:tr>
      <w:tr w:rsidR="00FA638A" w:rsidRPr="000C63F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Pr="000C63F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Pr="000C63F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Pr="000C63F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Pr="000C63F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t xml:space="preserve">3984 </w:t>
            </w:r>
            <w:proofErr w:type="spellStart"/>
            <w:r w:rsidRPr="000C63FA">
              <w:t>Hr</w:t>
            </w:r>
            <w:proofErr w:type="spellEnd"/>
          </w:p>
        </w:tc>
      </w:tr>
      <w:tr w:rsidR="00FA638A" w:rsidRPr="000C63F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Pr="000C63F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 w:rsidRPr="000C63FA"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0C63FA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0C63FA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0C63FA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0C63FA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0C63FA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0C63FA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0C63FA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0C63FA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0C63FA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0C63FA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0C63FA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0C63FA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0C63FA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0C63FA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0C63FA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0C63FA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0C63FA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0C63FA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0C63FA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0C63FA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0C63FA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Pr="000C63FA" w:rsidRDefault="00B4067F">
            <w:pPr>
              <w:ind w:left="0" w:hanging="2"/>
              <w:rPr>
                <w:rFonts w:ascii="Arial" w:eastAsia="Arial" w:hAnsi="Arial" w:cs="Arial"/>
              </w:rPr>
            </w:pPr>
            <w:r w:rsidRPr="000C63FA">
              <w:rPr>
                <w:rFonts w:ascii="Arial" w:eastAsia="Arial" w:hAnsi="Arial" w:cs="Arial"/>
              </w:rPr>
              <w:t>Duración:</w:t>
            </w:r>
            <w:r w:rsidR="00B6358E" w:rsidRPr="000C63FA">
              <w:rPr>
                <w:rFonts w:ascii="Arial" w:eastAsia="Arial" w:hAnsi="Arial" w:cs="Arial"/>
              </w:rPr>
              <w:t>3984 Horas</w:t>
            </w:r>
          </w:p>
        </w:tc>
      </w:tr>
      <w:tr w:rsidR="00FA638A" w:rsidRPr="000C63F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Pr="000C63F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 w:rsidRPr="000C63FA"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 w:rsidRPr="000C63FA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 w:rsidRPr="000C63FA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Pr="000C63FA" w:rsidRDefault="00B4067F">
            <w:pPr>
              <w:ind w:left="0" w:hanging="2"/>
              <w:rPr>
                <w:rFonts w:ascii="Arial" w:eastAsia="Arial" w:hAnsi="Arial" w:cs="Arial"/>
              </w:rPr>
            </w:pPr>
            <w:r w:rsidRPr="000C63FA">
              <w:rPr>
                <w:rFonts w:ascii="Arial" w:eastAsia="Arial" w:hAnsi="Arial" w:cs="Arial"/>
              </w:rPr>
              <w:t xml:space="preserve">Duración: </w:t>
            </w:r>
            <w:r w:rsidR="00223082" w:rsidRPr="000C63FA">
              <w:rPr>
                <w:rFonts w:ascii="Arial" w:eastAsia="Arial" w:hAnsi="Arial" w:cs="Arial"/>
              </w:rPr>
              <w:t>336</w:t>
            </w:r>
            <w:r w:rsidR="00B6358E" w:rsidRPr="000C63FA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:rsidRPr="000C63F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Pr="000C63F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 w:rsidRPr="000C63FA">
              <w:rPr>
                <w:rFonts w:ascii="Arial" w:eastAsia="Arial" w:hAnsi="Arial" w:cs="Arial"/>
                <w:b/>
              </w:rPr>
              <w:t>Actividad del Proyecto:</w:t>
            </w:r>
            <w:r w:rsidR="00B61D7E" w:rsidRPr="000C63FA">
              <w:rPr>
                <w:color w:val="000000"/>
              </w:rPr>
              <w:t xml:space="preserve"> </w:t>
            </w:r>
            <w:r w:rsidR="00223082" w:rsidRPr="000C63FA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Pr="000C63FA" w:rsidRDefault="00B4067F">
            <w:pPr>
              <w:ind w:left="0" w:hanging="2"/>
              <w:rPr>
                <w:rFonts w:ascii="Arial" w:eastAsia="Arial" w:hAnsi="Arial" w:cs="Arial"/>
              </w:rPr>
            </w:pPr>
            <w:r w:rsidRPr="000C63FA">
              <w:rPr>
                <w:rFonts w:ascii="Arial" w:eastAsia="Arial" w:hAnsi="Arial" w:cs="Arial"/>
              </w:rPr>
              <w:t xml:space="preserve">Duración: </w:t>
            </w:r>
            <w:r w:rsidR="0080524E" w:rsidRPr="000C63FA">
              <w:rPr>
                <w:rFonts w:ascii="Arial" w:eastAsia="Arial" w:hAnsi="Arial" w:cs="Arial"/>
              </w:rPr>
              <w:t>240</w:t>
            </w:r>
            <w:r w:rsidR="00B6358E" w:rsidRPr="000C63FA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:rsidRPr="000C63F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Pr="000C63F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:rsidRPr="000C63F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Pr="000C63FA" w:rsidRDefault="00223082" w:rsidP="00223082">
            <w:pPr>
              <w:ind w:leftChars="0" w:left="0" w:firstLineChars="0" w:hanging="2"/>
              <w:jc w:val="both"/>
            </w:pPr>
            <w:r w:rsidRPr="000C63FA">
              <w:t>1.</w:t>
            </w:r>
            <w:r w:rsidR="007F5DA3" w:rsidRPr="000C63FA">
              <w:t xml:space="preserve"> Planear el trabajo de campo cumpliendo con requerimientos técnicos del proyecto</w:t>
            </w:r>
            <w:r w:rsidRPr="000C63FA">
              <w:t>.</w:t>
            </w:r>
          </w:p>
          <w:p w14:paraId="408B33AD" w14:textId="78CB4647" w:rsidR="00223082" w:rsidRPr="000C63FA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 w:rsidRPr="000C63FA">
              <w:t>2.</w:t>
            </w:r>
            <w:r w:rsidR="00D34943" w:rsidRPr="000C63FA">
              <w:t xml:space="preserve"> Realizar el levantamiento altimétrico según normativa vigente y requerimientos técnicos del proyecto</w:t>
            </w:r>
            <w:r w:rsidRPr="000C63FA">
              <w:t>.</w:t>
            </w:r>
          </w:p>
          <w:p w14:paraId="06B9AB33" w14:textId="3C14BE69" w:rsidR="00B12767" w:rsidRPr="000C63FA" w:rsidRDefault="00223082" w:rsidP="00223082">
            <w:pPr>
              <w:ind w:leftChars="0" w:left="0" w:firstLineChars="0" w:hanging="2"/>
              <w:jc w:val="both"/>
            </w:pPr>
            <w:r w:rsidRPr="000C63FA"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 w:rsidRPr="000C63FA">
              <w:t xml:space="preserve"> </w:t>
            </w:r>
            <w:r w:rsidR="00004EA2" w:rsidRPr="000C63FA">
              <w:t>Procesar datos de campo según requerimientos técnicos de proyecto.</w:t>
            </w:r>
          </w:p>
          <w:p w14:paraId="5DDE0B47" w14:textId="349B2E02" w:rsidR="007F5DA3" w:rsidRPr="000C63FA" w:rsidRDefault="007F5DA3" w:rsidP="007F5DA3">
            <w:pPr>
              <w:ind w:leftChars="0" w:left="0" w:firstLineChars="0" w:hanging="2"/>
              <w:jc w:val="both"/>
            </w:pPr>
            <w:r w:rsidRPr="000C63FA">
              <w:t>4.</w:t>
            </w:r>
            <w:r w:rsidR="00004EA2" w:rsidRPr="000C63FA">
              <w:t xml:space="preserve"> </w:t>
            </w:r>
            <w:r w:rsidRPr="000C63FA">
              <w:t>Dibujar planos altimétricos de acuerdo con la normativa vigente y requerimientos técnicos del proyecto</w:t>
            </w:r>
          </w:p>
          <w:p w14:paraId="217BA1EE" w14:textId="2F0EEA32" w:rsidR="007F5DA3" w:rsidRPr="000C63FA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 w:rsidRPr="000C63FA"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Pr="000C63F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Pr="000C63F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0C63FA"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Pr="000C63FA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0C63FA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0C63FA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0C63FA">
        <w:rPr>
          <w:rFonts w:asciiTheme="majorHAnsi" w:hAnsiTheme="majorHAnsi" w:cstheme="majorHAnsi"/>
          <w:spacing w:val="1"/>
          <w:szCs w:val="24"/>
        </w:rPr>
        <w:t xml:space="preserve"> </w:t>
      </w:r>
      <w:r w:rsidRPr="000C63FA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0C63FA">
        <w:rPr>
          <w:rFonts w:asciiTheme="majorHAnsi" w:hAnsiTheme="majorHAnsi" w:cstheme="majorHAnsi"/>
          <w:spacing w:val="1"/>
          <w:szCs w:val="24"/>
        </w:rPr>
        <w:t xml:space="preserve"> </w:t>
      </w:r>
      <w:r w:rsidRPr="000C63FA">
        <w:rPr>
          <w:rFonts w:asciiTheme="majorHAnsi" w:hAnsiTheme="majorHAnsi" w:cstheme="majorHAnsi"/>
          <w:szCs w:val="24"/>
        </w:rPr>
        <w:t>y normativos;</w:t>
      </w:r>
      <w:r w:rsidRPr="000C63FA">
        <w:rPr>
          <w:rFonts w:asciiTheme="majorHAnsi" w:hAnsiTheme="majorHAnsi" w:cstheme="majorHAnsi"/>
          <w:spacing w:val="1"/>
          <w:szCs w:val="24"/>
        </w:rPr>
        <w:t xml:space="preserve"> </w:t>
      </w:r>
      <w:r w:rsidRPr="000C63FA">
        <w:rPr>
          <w:rFonts w:asciiTheme="majorHAnsi" w:hAnsiTheme="majorHAnsi" w:cstheme="majorHAnsi"/>
          <w:szCs w:val="24"/>
        </w:rPr>
        <w:t>por esto para</w:t>
      </w:r>
      <w:r w:rsidRPr="000C63FA">
        <w:rPr>
          <w:rFonts w:asciiTheme="majorHAnsi" w:hAnsiTheme="majorHAnsi" w:cstheme="majorHAnsi"/>
          <w:spacing w:val="1"/>
          <w:szCs w:val="24"/>
        </w:rPr>
        <w:t xml:space="preserve"> </w:t>
      </w:r>
      <w:r w:rsidRPr="000C63FA">
        <w:rPr>
          <w:rFonts w:asciiTheme="majorHAnsi" w:hAnsiTheme="majorHAnsi" w:cstheme="majorHAnsi"/>
          <w:szCs w:val="24"/>
        </w:rPr>
        <w:t>el</w:t>
      </w:r>
      <w:r w:rsidRPr="000C63FA">
        <w:rPr>
          <w:rFonts w:asciiTheme="majorHAnsi" w:hAnsiTheme="majorHAnsi" w:cstheme="majorHAnsi"/>
          <w:spacing w:val="1"/>
          <w:szCs w:val="24"/>
        </w:rPr>
        <w:t xml:space="preserve"> </w:t>
      </w:r>
      <w:r w:rsidRPr="000C63FA">
        <w:rPr>
          <w:rFonts w:asciiTheme="majorHAnsi" w:hAnsiTheme="majorHAnsi" w:cstheme="majorHAnsi"/>
          <w:szCs w:val="24"/>
        </w:rPr>
        <w:t xml:space="preserve">desarrollo de la </w:t>
      </w:r>
      <w:r w:rsidR="002C0509" w:rsidRPr="000C63FA">
        <w:rPr>
          <w:rFonts w:asciiTheme="majorHAnsi" w:hAnsiTheme="majorHAnsi" w:cstheme="majorHAnsi"/>
          <w:szCs w:val="24"/>
        </w:rPr>
        <w:t xml:space="preserve">presente </w:t>
      </w:r>
      <w:r w:rsidR="003E4CBD" w:rsidRPr="000C63FA">
        <w:rPr>
          <w:rFonts w:asciiTheme="majorHAnsi" w:hAnsiTheme="majorHAnsi" w:cstheme="majorHAnsi"/>
          <w:szCs w:val="24"/>
        </w:rPr>
        <w:t>A</w:t>
      </w:r>
      <w:r w:rsidR="002C0509" w:rsidRPr="000C63FA">
        <w:rPr>
          <w:rFonts w:asciiTheme="majorHAnsi" w:hAnsiTheme="majorHAnsi" w:cstheme="majorHAnsi"/>
          <w:szCs w:val="24"/>
        </w:rPr>
        <w:t>ctividad</w:t>
      </w:r>
      <w:r w:rsidRPr="000C63FA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0C63FA">
        <w:rPr>
          <w:rFonts w:asciiTheme="majorHAnsi" w:hAnsiTheme="majorHAnsi" w:cstheme="majorHAnsi"/>
          <w:spacing w:val="1"/>
          <w:szCs w:val="24"/>
        </w:rPr>
        <w:t>N°</w:t>
      </w:r>
      <w:r w:rsidR="009F40B1" w:rsidRPr="000C63FA">
        <w:rPr>
          <w:rFonts w:asciiTheme="majorHAnsi" w:hAnsiTheme="majorHAnsi" w:cstheme="majorHAnsi"/>
          <w:spacing w:val="1"/>
          <w:szCs w:val="24"/>
        </w:rPr>
        <w:t>1</w:t>
      </w:r>
      <w:r w:rsidR="001E018D" w:rsidRPr="000C63FA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 w:rsidRPr="000C63FA">
        <w:rPr>
          <w:rFonts w:asciiTheme="majorHAnsi" w:eastAsia="Calibri" w:hAnsiTheme="majorHAnsi" w:cstheme="majorHAnsi"/>
          <w:szCs w:val="24"/>
        </w:rPr>
        <w:t>R</w:t>
      </w:r>
      <w:r w:rsidR="00AD6DF3" w:rsidRPr="000C63FA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 w:rsidRPr="000C63FA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 w:rsidRPr="000C63FA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0C63FA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0C63FA">
        <w:rPr>
          <w:rFonts w:asciiTheme="majorHAnsi" w:hAnsiTheme="majorHAnsi" w:cstheme="majorHAnsi"/>
          <w:spacing w:val="1"/>
          <w:szCs w:val="24"/>
        </w:rPr>
        <w:t xml:space="preserve"> </w:t>
      </w:r>
      <w:r w:rsidRPr="000C63FA">
        <w:rPr>
          <w:rFonts w:asciiTheme="majorHAnsi" w:hAnsiTheme="majorHAnsi" w:cstheme="majorHAnsi"/>
          <w:szCs w:val="24"/>
        </w:rPr>
        <w:t>correspondiente</w:t>
      </w:r>
      <w:r w:rsidRPr="000C63FA">
        <w:rPr>
          <w:rFonts w:asciiTheme="majorHAnsi" w:hAnsiTheme="majorHAnsi" w:cstheme="majorHAnsi"/>
          <w:spacing w:val="1"/>
          <w:szCs w:val="24"/>
        </w:rPr>
        <w:t xml:space="preserve"> </w:t>
      </w:r>
      <w:r w:rsidRPr="000C63FA">
        <w:rPr>
          <w:rFonts w:asciiTheme="majorHAnsi" w:hAnsiTheme="majorHAnsi" w:cstheme="majorHAnsi"/>
          <w:szCs w:val="24"/>
        </w:rPr>
        <w:t>a la</w:t>
      </w:r>
      <w:r w:rsidRPr="000C63FA">
        <w:rPr>
          <w:rFonts w:asciiTheme="majorHAnsi" w:hAnsiTheme="majorHAnsi" w:cstheme="majorHAnsi"/>
          <w:spacing w:val="1"/>
          <w:szCs w:val="24"/>
        </w:rPr>
        <w:t xml:space="preserve"> </w:t>
      </w:r>
      <w:r w:rsidRPr="000C63FA">
        <w:rPr>
          <w:rFonts w:asciiTheme="majorHAnsi" w:hAnsiTheme="majorHAnsi" w:cstheme="majorHAnsi"/>
          <w:szCs w:val="24"/>
        </w:rPr>
        <w:t xml:space="preserve">competencia </w:t>
      </w:r>
      <w:r w:rsidR="007F5DA3" w:rsidRPr="000C63FA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0C63FA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0C63FA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0C63FA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0C63FA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0C63FA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0C63FA">
        <w:rPr>
          <w:rFonts w:asciiTheme="majorHAnsi" w:eastAsia="Calibri" w:hAnsiTheme="majorHAnsi" w:cstheme="majorHAnsi"/>
          <w:sz w:val="24"/>
          <w:szCs w:val="24"/>
        </w:rPr>
        <w:t>actica</w:t>
      </w:r>
      <w:r w:rsidRPr="000C63FA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0C63FA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0C63FA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0C63FA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0C63FA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0C63FA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0C63FA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0C63FA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0C63FA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0C63FA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0C63FA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0C63FA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0C63FA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0C63FA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0C63FA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0C63FA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0C63FA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0C63FA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0C63FA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0C63FA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0C63FA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0C63FA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0C63FA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0C63FA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0C63FA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0C63FA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0C63FA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 w:rsidRPr="000C63FA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0C63FA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0C63FA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0C63FA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0C63FA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77777777" w:rsidR="00AD6DF3" w:rsidRPr="000C63FA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0C63FA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45575A84" w:rsidR="00AD6DF3" w:rsidRPr="000C63FA" w:rsidRDefault="007E6545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0C63FA">
        <w:rPr>
          <w:rFonts w:asciiTheme="majorHAnsi" w:hAnsiTheme="majorHAnsi" w:cstheme="majorHAnsi"/>
          <w:color w:val="000000"/>
          <w:sz w:val="24"/>
          <w:szCs w:val="24"/>
        </w:rPr>
        <w:t xml:space="preserve"> m</w:t>
      </w:r>
      <w:r w:rsidR="00545D23" w:rsidRPr="000C63FA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</w:p>
    <w:p w14:paraId="281C2497" w14:textId="77777777" w:rsidR="00AD6DF3" w:rsidRPr="000C63FA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0C63FA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0C63FA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72C146C" w14:textId="7A72D974" w:rsidR="00AD6DF3" w:rsidRPr="000C63FA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0EFDE559" w14:textId="0D8018FC" w:rsidR="000F1A8F" w:rsidRPr="000C63FA" w:rsidRDefault="000F1A8F" w:rsidP="000F1A8F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 xml:space="preserve">R/ Es fundamental </w:t>
      </w:r>
      <w:proofErr w:type="spellStart"/>
      <w:r w:rsidRPr="000C63FA">
        <w:rPr>
          <w:rFonts w:asciiTheme="majorHAnsi" w:hAnsiTheme="majorHAnsi" w:cstheme="majorHAnsi"/>
          <w:sz w:val="24"/>
          <w:szCs w:val="24"/>
        </w:rPr>
        <w:t>por que</w:t>
      </w:r>
      <w:proofErr w:type="spellEnd"/>
      <w:r w:rsidRPr="000C63FA">
        <w:rPr>
          <w:rFonts w:asciiTheme="majorHAnsi" w:hAnsiTheme="majorHAnsi" w:cstheme="majorHAnsi"/>
          <w:sz w:val="24"/>
          <w:szCs w:val="24"/>
        </w:rPr>
        <w:t xml:space="preserve"> permite determinar la diferencia de altura en un proyecto, garantiza una precisión a la hora de la construcción.</w:t>
      </w:r>
    </w:p>
    <w:p w14:paraId="71187A54" w14:textId="0E617B5D" w:rsidR="00AD6DF3" w:rsidRPr="000C63FA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0BEABB48" w14:textId="27C796A8" w:rsidR="000F1A8F" w:rsidRPr="000C63FA" w:rsidRDefault="00CC3F2B" w:rsidP="000F1A8F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 xml:space="preserve">R/ </w:t>
      </w:r>
      <w:r w:rsidR="000F1A8F" w:rsidRPr="000C63FA">
        <w:rPr>
          <w:rFonts w:asciiTheme="majorHAnsi" w:hAnsiTheme="majorHAnsi" w:cstheme="majorHAnsi"/>
          <w:sz w:val="24"/>
          <w:szCs w:val="24"/>
        </w:rPr>
        <w:t>Si, tiene mucha importancia ya que, al elegir una buena altura, facilita la precisión de la obra además de su diseño ya se de cualquier tipo.</w:t>
      </w:r>
    </w:p>
    <w:p w14:paraId="5319D589" w14:textId="64762201" w:rsidR="00AD6DF3" w:rsidRPr="000C63FA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4DE907B0" w14:textId="6F8D3EE2" w:rsidR="00CC3F2B" w:rsidRPr="000C63FA" w:rsidRDefault="00CC3F2B" w:rsidP="00CC3F2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R/ Algunos Impactos positivos</w:t>
      </w:r>
    </w:p>
    <w:p w14:paraId="4106F603" w14:textId="24D9ADB0" w:rsidR="00CC3F2B" w:rsidRPr="000C63FA" w:rsidRDefault="00CC3F2B" w:rsidP="00CC3F2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lastRenderedPageBreak/>
        <w:t xml:space="preserve"> Mayor seguridad para la población, permiten diseñar obras estables y reducir riesgos de inundaciones, deslizamientos y fallas estructurales.</w:t>
      </w:r>
    </w:p>
    <w:p w14:paraId="4318B5A5" w14:textId="4D70D28C" w:rsidR="00CC3F2B" w:rsidRPr="000C63FA" w:rsidRDefault="00CC3F2B" w:rsidP="00CC3F2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Mejora de la infraestructura, facilitan la construcción de carreteras, puentes, sistemas de alcantarillado y redes de drenaje que benefician a las comunidades.</w:t>
      </w:r>
    </w:p>
    <w:p w14:paraId="25FD4BA4" w14:textId="6B508DD8" w:rsidR="00CC3F2B" w:rsidRPr="000C63FA" w:rsidRDefault="00CC3F2B" w:rsidP="00CC3F2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Desarrollo económico local, las obras civiles generan empleo y mejoran el acceso a servicios y mercados.</w:t>
      </w:r>
    </w:p>
    <w:p w14:paraId="014B9E1C" w14:textId="0614245F" w:rsidR="00CC3F2B" w:rsidRPr="000C63FA" w:rsidRDefault="00CC3F2B" w:rsidP="00CC3F2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Ordenamiento territorial, ayudan a planificar el crecimiento urbano y el uso adecuado del suelo.</w:t>
      </w:r>
    </w:p>
    <w:p w14:paraId="2CD5EAC6" w14:textId="653E5F44" w:rsidR="00CC3F2B" w:rsidRPr="000C63FA" w:rsidRDefault="00CC3F2B" w:rsidP="00CC3F2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Protección de vidas y bienes, al identificar zonas de riesgo, contribuyen a la prevención de desastres.</w:t>
      </w:r>
    </w:p>
    <w:p w14:paraId="7C123BC9" w14:textId="32ED84C9" w:rsidR="00CC3F2B" w:rsidRPr="000C63FA" w:rsidRDefault="00CC3F2B" w:rsidP="00CC3F2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Posibles impactos sociales negativos</w:t>
      </w:r>
    </w:p>
    <w:p w14:paraId="628C8634" w14:textId="18B355C1" w:rsidR="00CC3F2B" w:rsidRPr="000C63FA" w:rsidRDefault="00CC3F2B" w:rsidP="00CC3F2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Afectación temporal a la comunidad: durante los levantamientos y las obras pueden presentarse cierres de vías, ruido o restricciones de acceso.</w:t>
      </w:r>
    </w:p>
    <w:p w14:paraId="42312FA7" w14:textId="77777777" w:rsidR="000F1A8F" w:rsidRPr="000C63FA" w:rsidRDefault="000F1A8F" w:rsidP="000F1A8F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0D20E8B6" w14:textId="1BD44358" w:rsidR="00CC3F2B" w:rsidRPr="000C63FA" w:rsidRDefault="00AD6DF3" w:rsidP="00CC3F2B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57E0F2E1" w14:textId="05131019" w:rsidR="00CC3F2B" w:rsidRPr="000C63FA" w:rsidRDefault="00CC3F2B" w:rsidP="00CC3F2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R/ En casi todos los trabajos, ya que se puede utilizar par desniveles, alturas; y también lo que hace que emplee de una manera fácil y práctica.</w:t>
      </w:r>
    </w:p>
    <w:p w14:paraId="2BDF6837" w14:textId="77777777" w:rsidR="00AD6DF3" w:rsidRPr="000C63FA" w:rsidRDefault="00AD6DF3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8DD1935" w14:textId="77777777" w:rsidR="00AD6DF3" w:rsidRPr="000C63FA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0C63FA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02A8FC00" w14:textId="77777777" w:rsidR="00EE018F" w:rsidRPr="000C63FA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0C63FA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Pr="000C63FA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26258E2" w14:textId="743F2DCB" w:rsidR="00EE018F" w:rsidRPr="000C63FA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 xml:space="preserve"> Cota, altura, altitud, nivel, isohipsa, isobata, curva de nivel, pendiente, rasante, </w:t>
      </w:r>
      <w:proofErr w:type="spellStart"/>
      <w:r w:rsidRPr="000C63FA">
        <w:rPr>
          <w:rFonts w:asciiTheme="majorHAnsi" w:hAnsiTheme="majorHAnsi" w:cstheme="majorHAnsi"/>
          <w:sz w:val="24"/>
          <w:szCs w:val="24"/>
        </w:rPr>
        <w:t>sub-rasante</w:t>
      </w:r>
      <w:proofErr w:type="spellEnd"/>
      <w:r w:rsidRPr="000C63FA">
        <w:rPr>
          <w:rFonts w:asciiTheme="majorHAnsi" w:hAnsiTheme="majorHAnsi" w:cstheme="majorHAnsi"/>
          <w:sz w:val="24"/>
          <w:szCs w:val="24"/>
        </w:rPr>
        <w:t>, cota clave, batea, perfil, levantamiento altimétrico, nivelación geométrica, nivelación trigonométrica.</w:t>
      </w:r>
    </w:p>
    <w:p w14:paraId="5DAE17B6" w14:textId="77777777" w:rsidR="00B01763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 xml:space="preserve">R/ </w:t>
      </w:r>
    </w:p>
    <w:p w14:paraId="4509EA16" w14:textId="78E0A886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Cota: Valor numérico que indica la elevación de un punto respecto a un plano o nivel de referencia.</w:t>
      </w:r>
    </w:p>
    <w:p w14:paraId="28661AFC" w14:textId="7777777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3167B1E" w14:textId="4984E7D1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Altura: Distancia vertical entre un punto y una superficie o plano de referencia determinado.</w:t>
      </w:r>
    </w:p>
    <w:p w14:paraId="607DF6A7" w14:textId="7777777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B7E9C0F" w14:textId="3AB5C95B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Altitud: Distancia vertical de un punto respecto al nivel medio del mar.</w:t>
      </w:r>
    </w:p>
    <w:p w14:paraId="4335DADE" w14:textId="7777777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07A8A55" w14:textId="238187F8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Nivel: Superficie imaginaria cuyos puntos tienen la misma elevación respecto a una referencia. También puede referirse al instrumento utilizado para nivelar.</w:t>
      </w:r>
    </w:p>
    <w:p w14:paraId="5819C096" w14:textId="7777777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907C5D5" w14:textId="12377A2E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Isohipsa: Línea en un mapa que une puntos con la misma altitud sobre el nivel del mar. Es sinónimo de curva de nivel.</w:t>
      </w:r>
    </w:p>
    <w:p w14:paraId="4A3D498E" w14:textId="7777777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3782B86D" w14:textId="797ABE6B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Isobata: Línea que une puntos de igual profundidad en mares, lagos o ríos.</w:t>
      </w:r>
    </w:p>
    <w:p w14:paraId="2CEA0D0F" w14:textId="7777777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53A5FFE" w14:textId="4FED3404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Curva de nivel: Línea que conecta puntos de igual elevación en un terreno, permitiendo representar su relieve en un plano.</w:t>
      </w:r>
    </w:p>
    <w:p w14:paraId="0B8189E3" w14:textId="7777777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A525307" w14:textId="1E33D845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Pendiente: Inclinación de una superficie respecto a la horizontal, expresada generalmente en porcentaje o grados.</w:t>
      </w:r>
    </w:p>
    <w:p w14:paraId="73481C11" w14:textId="7777777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7433600" w14:textId="283C287C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Rasante: Línea que representa la elevación proyectada de una vía, carretera o infraestructura longitudinal.</w:t>
      </w:r>
    </w:p>
    <w:p w14:paraId="387B61D0" w14:textId="7777777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6C76F42" w14:textId="4465E3A8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lastRenderedPageBreak/>
        <w:t>Subrasante: Superficie del terreno preparada sobre la que se apoyará la estructura del pavimento.</w:t>
      </w:r>
    </w:p>
    <w:p w14:paraId="5C042F9C" w14:textId="7777777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FB96ECE" w14:textId="45738E44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Cota clave: Elevación de un punto importante o de control utilizada como referencia para el diseño y construcción de una obra.</w:t>
      </w:r>
    </w:p>
    <w:p w14:paraId="27DC8564" w14:textId="7777777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14A2D42" w14:textId="369CE3A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Batea: Punto más bajo de una estructura de drenaje, alcantarilla, canal o tubería por donde circula el agua.</w:t>
      </w:r>
    </w:p>
    <w:p w14:paraId="15B6F89F" w14:textId="7777777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376DF01E" w14:textId="06089292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Perfil: Representación gráfica de un corte vertical del terreno que muestra las variaciones de elevación a lo largo de una línea determinada.</w:t>
      </w:r>
    </w:p>
    <w:p w14:paraId="0FA17AD7" w14:textId="7777777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C003CBD" w14:textId="0FBCB013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Levantamiento altimétrico: Conjunto de mediciones destinadas a determinar las elevaciones y diferencias de nivel de los puntos de un terreno.</w:t>
      </w:r>
    </w:p>
    <w:p w14:paraId="0026C4F4" w14:textId="7777777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3D7C98FC" w14:textId="6786E09A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Nivelación geométrica: Método de nivelación que utiliza un nivel topográfico y una mira para determinar diferencias de altura con alta precisión.</w:t>
      </w:r>
    </w:p>
    <w:p w14:paraId="7005C87F" w14:textId="77777777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61DE704" w14:textId="6885CBD8" w:rsidR="00325978" w:rsidRPr="000C63FA" w:rsidRDefault="00325978" w:rsidP="00325978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 xml:space="preserve">Nivelación trigonométrica: Método que calcula diferencias de nivel mediante la medición de ángulos verticales y distancias utilizando equipos como estaciones totales o </w:t>
      </w:r>
      <w:proofErr w:type="spellStart"/>
      <w:r w:rsidRPr="000C63FA">
        <w:rPr>
          <w:rFonts w:asciiTheme="majorHAnsi" w:hAnsiTheme="majorHAnsi" w:cstheme="majorHAnsi"/>
          <w:sz w:val="24"/>
          <w:szCs w:val="24"/>
        </w:rPr>
        <w:t>teodoli</w:t>
      </w:r>
      <w:proofErr w:type="spellEnd"/>
    </w:p>
    <w:p w14:paraId="26ABC579" w14:textId="77777777" w:rsidR="00EE018F" w:rsidRPr="000C63FA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360C962" w14:textId="31F888FB" w:rsidR="00EE018F" w:rsidRPr="000C63FA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Realicé un mapa conceptual con sus definiciones relacionando términos y cárguelo como evidencia en LMS; elaboré un mapa conceptual relacionándolos.</w:t>
      </w:r>
    </w:p>
    <w:p w14:paraId="561DE065" w14:textId="77777777" w:rsidR="000C63FA" w:rsidRPr="000C63FA" w:rsidRDefault="000C63FA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1E9D36D" w14:textId="65A83408" w:rsidR="000C63FA" w:rsidRPr="000C63FA" w:rsidRDefault="000C63FA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R/</w:t>
      </w:r>
    </w:p>
    <w:p w14:paraId="77572A30" w14:textId="77777777" w:rsidR="008230F3" w:rsidRPr="000C63FA" w:rsidRDefault="008230F3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2B061E6" w14:textId="6C6B890C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NIVELACIÓN</w:t>
      </w:r>
    </w:p>
    <w:p w14:paraId="43A8755E" w14:textId="74758E69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│</w:t>
      </w:r>
    </w:p>
    <w:p w14:paraId="30AB7590" w14:textId="5CE5587D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="Arial" w:hAnsi="Arial" w:cs="Arial"/>
          <w:sz w:val="24"/>
          <w:szCs w:val="24"/>
        </w:rPr>
        <w:t>▼</w:t>
      </w:r>
    </w:p>
    <w:p w14:paraId="3CC9DAB2" w14:textId="6580A779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Método topográfico para determinar diferencias</w:t>
      </w:r>
    </w:p>
    <w:p w14:paraId="26D7C026" w14:textId="13A5B4A9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de altura entre puntos del terreno</w:t>
      </w:r>
    </w:p>
    <w:p w14:paraId="3DF33158" w14:textId="571079DB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│</w:t>
      </w:r>
    </w:p>
    <w:p w14:paraId="35B8D802" w14:textId="2E1FA4D2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="Arial" w:hAnsi="Arial" w:cs="Arial"/>
          <w:sz w:val="24"/>
          <w:szCs w:val="24"/>
        </w:rPr>
        <w:t>▼</w:t>
      </w:r>
    </w:p>
    <w:p w14:paraId="0F4392CE" w14:textId="0F02D31A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NIVELACIÓN POR PUNTO MEDIO</w:t>
      </w:r>
    </w:p>
    <w:p w14:paraId="2E63A6A7" w14:textId="7A693281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│</w:t>
      </w:r>
    </w:p>
    <w:p w14:paraId="3FFD28E3" w14:textId="30C3898F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El instrumento se ubica entre dos puntos</w:t>
      </w:r>
    </w:p>
    <w:p w14:paraId="6E166C98" w14:textId="5880EED1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A y B.</w:t>
      </w:r>
    </w:p>
    <w:p w14:paraId="6D510524" w14:textId="6556A6C8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│</w:t>
      </w:r>
    </w:p>
    <w:p w14:paraId="1B0EC635" w14:textId="48494536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NIVELACIÓN PUNTO EXTREMO</w:t>
      </w:r>
    </w:p>
    <w:p w14:paraId="1D92AA2F" w14:textId="3DF0FA70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│</w:t>
      </w:r>
    </w:p>
    <w:p w14:paraId="0880659B" w14:textId="567921BF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El instrumento se ubica en el extremo de los puntos A y B.</w:t>
      </w:r>
    </w:p>
    <w:p w14:paraId="4FADA9D2" w14:textId="60C48203" w:rsidR="008230F3" w:rsidRPr="000C63FA" w:rsidRDefault="008230F3" w:rsidP="008230F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│</w:t>
      </w:r>
    </w:p>
    <w:p w14:paraId="65A9552F" w14:textId="35D5F719" w:rsidR="008230F3" w:rsidRDefault="008230F3" w:rsidP="008230F3">
      <w:pPr>
        <w:spacing w:line="240" w:lineRule="auto"/>
        <w:ind w:leftChars="0" w:left="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El instrumento se ubica por fuera de los dos puntos A y B.</w:t>
      </w:r>
    </w:p>
    <w:p w14:paraId="4D82D5E0" w14:textId="77777777" w:rsidR="00B01763" w:rsidRPr="000C63FA" w:rsidRDefault="00B01763" w:rsidP="00B01763">
      <w:pPr>
        <w:spacing w:line="240" w:lineRule="auto"/>
        <w:ind w:leftChars="0" w:left="36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│</w:t>
      </w:r>
    </w:p>
    <w:p w14:paraId="5E9D2434" w14:textId="1E66B088" w:rsidR="00B01763" w:rsidRPr="000C63FA" w:rsidRDefault="00B01763" w:rsidP="008230F3">
      <w:pPr>
        <w:spacing w:line="240" w:lineRule="auto"/>
        <w:ind w:leftChars="0" w:left="0" w:firstLineChars="0" w:firstLine="0"/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En todos los métodos se calcula </w:t>
      </w:r>
      <w:proofErr w:type="spellStart"/>
      <w:r>
        <w:rPr>
          <w:rFonts w:asciiTheme="majorHAnsi" w:hAnsiTheme="majorHAnsi" w:cstheme="majorHAnsi"/>
          <w:sz w:val="24"/>
          <w:szCs w:val="24"/>
        </w:rPr>
        <w:t>lO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mismos, y los desniveles son iguales, siempre y cuando se midan los mismos putos A y B</w:t>
      </w:r>
    </w:p>
    <w:p w14:paraId="7523DD9B" w14:textId="2C35CBD6" w:rsidR="008230F3" w:rsidRPr="000C63FA" w:rsidRDefault="008230F3" w:rsidP="008230F3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 xml:space="preserve">                       </w:t>
      </w:r>
    </w:p>
    <w:p w14:paraId="40C69E1C" w14:textId="5458AA8A" w:rsidR="008230F3" w:rsidRPr="000C63FA" w:rsidRDefault="008230F3" w:rsidP="008230F3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7BD9D20" w14:textId="77777777" w:rsidR="008230F3" w:rsidRPr="000C63FA" w:rsidRDefault="008230F3" w:rsidP="008230F3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31AAC1E" w14:textId="77777777" w:rsidR="00EE018F" w:rsidRPr="000C63FA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1129D4E" w14:textId="151F2C47" w:rsidR="00EE018F" w:rsidRPr="000C63FA" w:rsidRDefault="00EE018F" w:rsidP="000C63FA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Elabore cuadro comparativo de las diferentes herramientas y equipos usados en altimetría, cárguelo como evidencia en LMS.</w:t>
      </w:r>
    </w:p>
    <w:p w14:paraId="793C7B8E" w14:textId="77777777" w:rsidR="000C63FA" w:rsidRPr="000C63FA" w:rsidRDefault="000C63FA" w:rsidP="000C63FA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  <w:r w:rsidRPr="000C63FA">
        <w:rPr>
          <w:rFonts w:asciiTheme="majorHAnsi" w:hAnsiTheme="majorHAnsi" w:cstheme="majorHAnsi"/>
          <w:sz w:val="24"/>
          <w:szCs w:val="24"/>
        </w:rPr>
        <w:t>R/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73"/>
      </w:tblGrid>
      <w:tr w:rsidR="000C63FA" w:rsidRPr="000C63FA" w14:paraId="59E36F58" w14:textId="77777777" w:rsidTr="000C63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05CE867" w14:textId="77777777" w:rsidR="000C63FA" w:rsidRPr="000C63FA" w:rsidRDefault="000C63FA" w:rsidP="000C63FA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Equipo</w:t>
            </w:r>
          </w:p>
        </w:tc>
        <w:tc>
          <w:tcPr>
            <w:tcW w:w="1728" w:type="dxa"/>
          </w:tcPr>
          <w:p w14:paraId="274C8DF6" w14:textId="77777777" w:rsidR="000C63FA" w:rsidRPr="000C63FA" w:rsidRDefault="000C63FA" w:rsidP="000C63FA">
            <w:pPr>
              <w:pStyle w:val="Prrafodelista"/>
              <w:ind w:left="0" w:hanging="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Función principal</w:t>
            </w:r>
          </w:p>
        </w:tc>
        <w:tc>
          <w:tcPr>
            <w:tcW w:w="1728" w:type="dxa"/>
          </w:tcPr>
          <w:p w14:paraId="3EEEE857" w14:textId="77777777" w:rsidR="000C63FA" w:rsidRPr="000C63FA" w:rsidRDefault="000C63FA" w:rsidP="000C63FA">
            <w:pPr>
              <w:pStyle w:val="Prrafodelista"/>
              <w:ind w:left="0" w:hanging="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Ventajas</w:t>
            </w:r>
          </w:p>
        </w:tc>
        <w:tc>
          <w:tcPr>
            <w:tcW w:w="1728" w:type="dxa"/>
          </w:tcPr>
          <w:p w14:paraId="6E542081" w14:textId="77777777" w:rsidR="000C63FA" w:rsidRPr="000C63FA" w:rsidRDefault="000C63FA" w:rsidP="000C63FA">
            <w:pPr>
              <w:pStyle w:val="Prrafodelista"/>
              <w:ind w:left="0" w:hanging="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Desventajas</w:t>
            </w:r>
          </w:p>
        </w:tc>
        <w:tc>
          <w:tcPr>
            <w:tcW w:w="1728" w:type="dxa"/>
          </w:tcPr>
          <w:p w14:paraId="2C6FD8F8" w14:textId="77777777" w:rsidR="000C63FA" w:rsidRPr="000C63FA" w:rsidRDefault="000C63FA" w:rsidP="000C63FA">
            <w:pPr>
              <w:pStyle w:val="Prrafodelista"/>
              <w:ind w:left="0" w:hanging="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Aplicación</w:t>
            </w:r>
          </w:p>
        </w:tc>
      </w:tr>
      <w:tr w:rsidR="000C63FA" w:rsidRPr="000C63FA" w14:paraId="59494701" w14:textId="77777777" w:rsidTr="000C6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533673A" w14:textId="77777777" w:rsidR="000C63FA" w:rsidRPr="000C63FA" w:rsidRDefault="000C63FA" w:rsidP="000C63FA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Nivel topográfico</w:t>
            </w:r>
          </w:p>
        </w:tc>
        <w:tc>
          <w:tcPr>
            <w:tcW w:w="1728" w:type="dxa"/>
          </w:tcPr>
          <w:p w14:paraId="200BD0E6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Determinar diferencias de altura</w:t>
            </w:r>
          </w:p>
        </w:tc>
        <w:tc>
          <w:tcPr>
            <w:tcW w:w="1728" w:type="dxa"/>
          </w:tcPr>
          <w:p w14:paraId="0059BD35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Alta precisión</w:t>
            </w:r>
          </w:p>
        </w:tc>
        <w:tc>
          <w:tcPr>
            <w:tcW w:w="1728" w:type="dxa"/>
          </w:tcPr>
          <w:p w14:paraId="0DBC4FD5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Requiere ayudante</w:t>
            </w:r>
          </w:p>
        </w:tc>
        <w:tc>
          <w:tcPr>
            <w:tcW w:w="1728" w:type="dxa"/>
          </w:tcPr>
          <w:p w14:paraId="0C4F4CFD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Nivelación geométrica</w:t>
            </w:r>
          </w:p>
        </w:tc>
      </w:tr>
      <w:tr w:rsidR="000C63FA" w:rsidRPr="000C63FA" w14:paraId="3DF90508" w14:textId="77777777" w:rsidTr="000C6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B35CD21" w14:textId="77777777" w:rsidR="000C63FA" w:rsidRPr="000C63FA" w:rsidRDefault="000C63FA" w:rsidP="000C63FA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Nivel automático</w:t>
            </w:r>
          </w:p>
        </w:tc>
        <w:tc>
          <w:tcPr>
            <w:tcW w:w="1728" w:type="dxa"/>
          </w:tcPr>
          <w:p w14:paraId="0A0B6041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Horizontalidad automática</w:t>
            </w:r>
          </w:p>
        </w:tc>
        <w:tc>
          <w:tcPr>
            <w:tcW w:w="1728" w:type="dxa"/>
          </w:tcPr>
          <w:p w14:paraId="71785B6D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Mayor rapidez</w:t>
            </w:r>
          </w:p>
        </w:tc>
        <w:tc>
          <w:tcPr>
            <w:tcW w:w="1728" w:type="dxa"/>
          </w:tcPr>
          <w:p w14:paraId="31585F2E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Puede desajustarse</w:t>
            </w:r>
          </w:p>
        </w:tc>
        <w:tc>
          <w:tcPr>
            <w:tcW w:w="1728" w:type="dxa"/>
          </w:tcPr>
          <w:p w14:paraId="264847D9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Levantamientos altimétricos</w:t>
            </w:r>
          </w:p>
        </w:tc>
      </w:tr>
      <w:tr w:rsidR="000C63FA" w:rsidRPr="000C63FA" w14:paraId="46BCCE96" w14:textId="77777777" w:rsidTr="000C6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542DC66" w14:textId="77777777" w:rsidR="000C63FA" w:rsidRPr="000C63FA" w:rsidRDefault="000C63FA" w:rsidP="000C63FA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Nivel digital</w:t>
            </w:r>
          </w:p>
        </w:tc>
        <w:tc>
          <w:tcPr>
            <w:tcW w:w="1728" w:type="dxa"/>
          </w:tcPr>
          <w:p w14:paraId="410DFC63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Lecturas electrónicas</w:t>
            </w:r>
          </w:p>
        </w:tc>
        <w:tc>
          <w:tcPr>
            <w:tcW w:w="1728" w:type="dxa"/>
          </w:tcPr>
          <w:p w14:paraId="509838CE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Reduce errores</w:t>
            </w:r>
          </w:p>
        </w:tc>
        <w:tc>
          <w:tcPr>
            <w:tcW w:w="1728" w:type="dxa"/>
          </w:tcPr>
          <w:p w14:paraId="7AC824AD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Costo elevado</w:t>
            </w:r>
          </w:p>
        </w:tc>
        <w:tc>
          <w:tcPr>
            <w:tcW w:w="1728" w:type="dxa"/>
          </w:tcPr>
          <w:p w14:paraId="6B340BFD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Alta precisión</w:t>
            </w:r>
          </w:p>
        </w:tc>
      </w:tr>
      <w:tr w:rsidR="000C63FA" w:rsidRPr="000C63FA" w14:paraId="5F72E84E" w14:textId="77777777" w:rsidTr="000C6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44E3D10" w14:textId="77777777" w:rsidR="000C63FA" w:rsidRPr="000C63FA" w:rsidRDefault="000C63FA" w:rsidP="000C63FA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Mira topográfica</w:t>
            </w:r>
          </w:p>
        </w:tc>
        <w:tc>
          <w:tcPr>
            <w:tcW w:w="1728" w:type="dxa"/>
          </w:tcPr>
          <w:p w14:paraId="58897038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Tomar lecturas</w:t>
            </w:r>
          </w:p>
        </w:tc>
        <w:tc>
          <w:tcPr>
            <w:tcW w:w="1728" w:type="dxa"/>
          </w:tcPr>
          <w:p w14:paraId="2BA2F348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Ligera y económica</w:t>
            </w:r>
          </w:p>
        </w:tc>
        <w:tc>
          <w:tcPr>
            <w:tcW w:w="1728" w:type="dxa"/>
          </w:tcPr>
          <w:p w14:paraId="255BC9F4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Requiere visibilidad</w:t>
            </w:r>
          </w:p>
        </w:tc>
        <w:tc>
          <w:tcPr>
            <w:tcW w:w="1728" w:type="dxa"/>
          </w:tcPr>
          <w:p w14:paraId="4D5F6357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Complemento de nivelación</w:t>
            </w:r>
          </w:p>
        </w:tc>
      </w:tr>
      <w:tr w:rsidR="000C63FA" w:rsidRPr="000C63FA" w14:paraId="050643D9" w14:textId="77777777" w:rsidTr="000C6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646E129" w14:textId="77777777" w:rsidR="000C63FA" w:rsidRPr="000C63FA" w:rsidRDefault="000C63FA" w:rsidP="000C63FA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Teodolito</w:t>
            </w:r>
          </w:p>
        </w:tc>
        <w:tc>
          <w:tcPr>
            <w:tcW w:w="1728" w:type="dxa"/>
          </w:tcPr>
          <w:p w14:paraId="7838C027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Medir ángulos</w:t>
            </w:r>
          </w:p>
        </w:tc>
        <w:tc>
          <w:tcPr>
            <w:tcW w:w="1728" w:type="dxa"/>
          </w:tcPr>
          <w:p w14:paraId="34308557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Permite nivelación trigonométrica</w:t>
            </w:r>
          </w:p>
        </w:tc>
        <w:tc>
          <w:tcPr>
            <w:tcW w:w="1728" w:type="dxa"/>
          </w:tcPr>
          <w:p w14:paraId="4478271B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Menor precisión altimétrica</w:t>
            </w:r>
          </w:p>
        </w:tc>
        <w:tc>
          <w:tcPr>
            <w:tcW w:w="1728" w:type="dxa"/>
          </w:tcPr>
          <w:p w14:paraId="5081221B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Topografía</w:t>
            </w:r>
          </w:p>
        </w:tc>
      </w:tr>
      <w:tr w:rsidR="000C63FA" w:rsidRPr="000C63FA" w14:paraId="02EE281C" w14:textId="77777777" w:rsidTr="000C6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C658DBC" w14:textId="77777777" w:rsidR="000C63FA" w:rsidRPr="000C63FA" w:rsidRDefault="000C63FA" w:rsidP="000C63FA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Estación total</w:t>
            </w:r>
          </w:p>
        </w:tc>
        <w:tc>
          <w:tcPr>
            <w:tcW w:w="1728" w:type="dxa"/>
          </w:tcPr>
          <w:p w14:paraId="3EFB3E16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Mide ángulos y distancias</w:t>
            </w:r>
          </w:p>
        </w:tc>
        <w:tc>
          <w:tcPr>
            <w:tcW w:w="1728" w:type="dxa"/>
          </w:tcPr>
          <w:p w14:paraId="4789B532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Alta precisión</w:t>
            </w:r>
          </w:p>
        </w:tc>
        <w:tc>
          <w:tcPr>
            <w:tcW w:w="1728" w:type="dxa"/>
          </w:tcPr>
          <w:p w14:paraId="08F92BE4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Costo elevado</w:t>
            </w:r>
          </w:p>
        </w:tc>
        <w:tc>
          <w:tcPr>
            <w:tcW w:w="1728" w:type="dxa"/>
          </w:tcPr>
          <w:p w14:paraId="5A156C72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Levantamientos completos</w:t>
            </w:r>
          </w:p>
        </w:tc>
      </w:tr>
      <w:tr w:rsidR="000C63FA" w:rsidRPr="000C63FA" w14:paraId="749E3182" w14:textId="77777777" w:rsidTr="000C6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58573B8" w14:textId="77777777" w:rsidR="000C63FA" w:rsidRPr="000C63FA" w:rsidRDefault="000C63FA" w:rsidP="000C63FA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GPS/GNSS</w:t>
            </w:r>
          </w:p>
        </w:tc>
        <w:tc>
          <w:tcPr>
            <w:tcW w:w="1728" w:type="dxa"/>
          </w:tcPr>
          <w:p w14:paraId="6BB52080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Obtiene coordenadas y elevaciones</w:t>
            </w:r>
          </w:p>
        </w:tc>
        <w:tc>
          <w:tcPr>
            <w:tcW w:w="1728" w:type="dxa"/>
          </w:tcPr>
          <w:p w14:paraId="1EACCA59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Rápido en grandes áreas</w:t>
            </w:r>
          </w:p>
        </w:tc>
        <w:tc>
          <w:tcPr>
            <w:tcW w:w="1728" w:type="dxa"/>
          </w:tcPr>
          <w:p w14:paraId="65DB8CA0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Depende de señal</w:t>
            </w:r>
          </w:p>
        </w:tc>
        <w:tc>
          <w:tcPr>
            <w:tcW w:w="1728" w:type="dxa"/>
          </w:tcPr>
          <w:p w14:paraId="32AEBD3A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Cartografía e ingeniería</w:t>
            </w:r>
          </w:p>
        </w:tc>
      </w:tr>
      <w:tr w:rsidR="000C63FA" w:rsidRPr="000C63FA" w14:paraId="6B766F76" w14:textId="77777777" w:rsidTr="000C6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3DE4774" w14:textId="77777777" w:rsidR="000C63FA" w:rsidRPr="000C63FA" w:rsidRDefault="000C63FA" w:rsidP="000C63FA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Cinta métrica</w:t>
            </w:r>
          </w:p>
        </w:tc>
        <w:tc>
          <w:tcPr>
            <w:tcW w:w="1728" w:type="dxa"/>
          </w:tcPr>
          <w:p w14:paraId="31681777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Medir distancias</w:t>
            </w:r>
          </w:p>
        </w:tc>
        <w:tc>
          <w:tcPr>
            <w:tcW w:w="1728" w:type="dxa"/>
          </w:tcPr>
          <w:p w14:paraId="0159007C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Económica</w:t>
            </w:r>
          </w:p>
        </w:tc>
        <w:tc>
          <w:tcPr>
            <w:tcW w:w="1728" w:type="dxa"/>
          </w:tcPr>
          <w:p w14:paraId="4E7436C4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Menor precisión</w:t>
            </w:r>
          </w:p>
        </w:tc>
        <w:tc>
          <w:tcPr>
            <w:tcW w:w="1728" w:type="dxa"/>
          </w:tcPr>
          <w:p w14:paraId="5B65CD00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Apoyo topográfico</w:t>
            </w:r>
          </w:p>
        </w:tc>
      </w:tr>
      <w:tr w:rsidR="000C63FA" w:rsidRPr="000C63FA" w14:paraId="54598A3E" w14:textId="77777777" w:rsidTr="000C6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99EE260" w14:textId="77777777" w:rsidR="000C63FA" w:rsidRPr="000C63FA" w:rsidRDefault="000C63FA" w:rsidP="000C63FA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Trípode</w:t>
            </w:r>
          </w:p>
        </w:tc>
        <w:tc>
          <w:tcPr>
            <w:tcW w:w="1728" w:type="dxa"/>
          </w:tcPr>
          <w:p w14:paraId="1F5F54EB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Soporte de instrumentos</w:t>
            </w:r>
          </w:p>
        </w:tc>
        <w:tc>
          <w:tcPr>
            <w:tcW w:w="1728" w:type="dxa"/>
          </w:tcPr>
          <w:p w14:paraId="27497F42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Estabilidad</w:t>
            </w:r>
          </w:p>
        </w:tc>
        <w:tc>
          <w:tcPr>
            <w:tcW w:w="1728" w:type="dxa"/>
          </w:tcPr>
          <w:p w14:paraId="49A3D02E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Instalación adecuada</w:t>
            </w:r>
          </w:p>
        </w:tc>
        <w:tc>
          <w:tcPr>
            <w:tcW w:w="1728" w:type="dxa"/>
          </w:tcPr>
          <w:p w14:paraId="2C76604F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Uso general</w:t>
            </w:r>
          </w:p>
        </w:tc>
      </w:tr>
      <w:tr w:rsidR="000C63FA" w:rsidRPr="000C63FA" w14:paraId="5AE8189E" w14:textId="77777777" w:rsidTr="000C6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A195AAC" w14:textId="77777777" w:rsidR="000C63FA" w:rsidRPr="000C63FA" w:rsidRDefault="000C63FA" w:rsidP="000C63FA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Jalón</w:t>
            </w:r>
          </w:p>
        </w:tc>
        <w:tc>
          <w:tcPr>
            <w:tcW w:w="1728" w:type="dxa"/>
          </w:tcPr>
          <w:p w14:paraId="09B82C6A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Señalar puntos</w:t>
            </w:r>
          </w:p>
        </w:tc>
        <w:tc>
          <w:tcPr>
            <w:tcW w:w="1728" w:type="dxa"/>
          </w:tcPr>
          <w:p w14:paraId="798C8D43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Visible y portátil</w:t>
            </w:r>
          </w:p>
        </w:tc>
        <w:tc>
          <w:tcPr>
            <w:tcW w:w="1728" w:type="dxa"/>
          </w:tcPr>
          <w:p w14:paraId="20142A5E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No mide directamente</w:t>
            </w:r>
          </w:p>
        </w:tc>
        <w:tc>
          <w:tcPr>
            <w:tcW w:w="1728" w:type="dxa"/>
          </w:tcPr>
          <w:p w14:paraId="40AA28B2" w14:textId="77777777" w:rsidR="000C63FA" w:rsidRPr="000C63FA" w:rsidRDefault="000C63FA" w:rsidP="000C63FA">
            <w:pPr>
              <w:pStyle w:val="Prrafodelista"/>
              <w:ind w:left="0"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0C63FA">
              <w:rPr>
                <w:rFonts w:asciiTheme="majorHAnsi" w:hAnsiTheme="majorHAnsi" w:cstheme="majorHAnsi"/>
                <w:sz w:val="24"/>
                <w:szCs w:val="24"/>
              </w:rPr>
              <w:t>Referencia visual</w:t>
            </w:r>
          </w:p>
        </w:tc>
      </w:tr>
    </w:tbl>
    <w:p w14:paraId="5BA3541E" w14:textId="26507F9D" w:rsidR="000C63FA" w:rsidRPr="000C63FA" w:rsidRDefault="000C63FA" w:rsidP="000C63FA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7B1A54D" w14:textId="77777777" w:rsidR="000C63FA" w:rsidRPr="000C63FA" w:rsidRDefault="000C63FA" w:rsidP="000C63FA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2295C1B" w14:textId="77777777" w:rsidR="00EE018F" w:rsidRPr="000C63FA" w:rsidRDefault="00EE018F" w:rsidP="00EE018F">
      <w:pPr>
        <w:spacing w:line="240" w:lineRule="auto"/>
        <w:ind w:left="0" w:hanging="2"/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:rsidRPr="000C63F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EB343D7" w14:textId="77777777" w:rsidR="00C07DBC" w:rsidRPr="000C63FA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Pr="000C63F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:rsidRPr="000C63F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09755210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38927F43" w:rsidR="00DF13E6" w:rsidRPr="000C63FA" w:rsidRDefault="00DF13E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80%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Pr="000C63F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:rsidRPr="000C63F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Pr="000C63F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53704D5D" w:rsidR="00FA638A" w:rsidRPr="000C63F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DF13E6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DF13E6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Pr="000C63F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:rsidRPr="000C63F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Pr="000C63F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Pr="000C63F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:rsidRPr="000C63F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061AC920" w14:textId="77777777" w:rsidR="00EB0B45" w:rsidRPr="000C63FA" w:rsidRDefault="00EB0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156EF590" w14:textId="77777777" w:rsidR="00FA638A" w:rsidRDefault="000C63FA" w:rsidP="00EB0B45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</w:t>
            </w:r>
          </w:p>
          <w:p w14:paraId="524F3FF9" w14:textId="3FD510F5" w:rsidR="000C63FA" w:rsidRPr="000C63FA" w:rsidRDefault="000C63FA" w:rsidP="00EB0B45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01/06/2026</w:t>
            </w:r>
          </w:p>
        </w:tc>
        <w:tc>
          <w:tcPr>
            <w:tcW w:w="9316" w:type="dxa"/>
            <w:gridSpan w:val="3"/>
          </w:tcPr>
          <w:p w14:paraId="455620C7" w14:textId="24CC1C6D" w:rsidR="00FA638A" w:rsidRPr="000C63FA" w:rsidRDefault="00DF13E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6E1A6237" wp14:editId="573A2433">
                  <wp:simplePos x="0" y="0"/>
                  <wp:positionH relativeFrom="column">
                    <wp:posOffset>2332355</wp:posOffset>
                  </wp:positionH>
                  <wp:positionV relativeFrom="paragraph">
                    <wp:posOffset>171450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1E25A232" w:rsidR="00FA638A" w:rsidRPr="000C63F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 w:rsidRPr="000C63FA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 w:rsidRPr="000C63FA"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DF13E6">
              <w:rPr>
                <w:noProof/>
              </w:rPr>
              <w:t xml:space="preserve"> </w:t>
            </w:r>
          </w:p>
          <w:p w14:paraId="356DA51E" w14:textId="77777777" w:rsidR="00FA638A" w:rsidRPr="000C63F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Pr="000C63F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:rsidRPr="000C63F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Pr="000C63F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06095D8D" w:rsidR="00FA638A" w:rsidRPr="000C63FA" w:rsidRDefault="00EB0B45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EB0B45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1ED8B203" wp14:editId="4CA28500">
                  <wp:simplePos x="0" y="0"/>
                  <wp:positionH relativeFrom="column">
                    <wp:posOffset>1732915</wp:posOffset>
                  </wp:positionH>
                  <wp:positionV relativeFrom="paragraph">
                    <wp:posOffset>-254000</wp:posOffset>
                  </wp:positionV>
                  <wp:extent cx="2403475" cy="923925"/>
                  <wp:effectExtent l="0" t="0" r="0" b="9525"/>
                  <wp:wrapNone/>
                  <wp:docPr id="66944393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9443935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47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60558A6" w14:textId="77777777" w:rsidR="00FA638A" w:rsidRPr="000C63F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0C63FA"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</w:p>
          <w:p w14:paraId="3626A4A8" w14:textId="365FF6B2" w:rsidR="00FA638A" w:rsidRPr="000C63F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Pr="000C63FA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Pr="000C63F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0C63FA"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6CF18FF3" w:rsidR="00FA638A" w:rsidRPr="000C63FA" w:rsidRDefault="00FA638A">
      <w:pPr>
        <w:ind w:left="0" w:hanging="2"/>
      </w:pPr>
    </w:p>
    <w:p w14:paraId="0DA1337D" w14:textId="77777777" w:rsidR="00FA638A" w:rsidRPr="000C63F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553FA77E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882E3" w14:textId="77777777" w:rsidR="006B2A51" w:rsidRPr="000C63FA" w:rsidRDefault="006B2A51">
      <w:pPr>
        <w:spacing w:line="240" w:lineRule="auto"/>
        <w:ind w:left="0" w:hanging="2"/>
      </w:pPr>
      <w:r w:rsidRPr="000C63FA">
        <w:separator/>
      </w:r>
    </w:p>
  </w:endnote>
  <w:endnote w:type="continuationSeparator" w:id="0">
    <w:p w14:paraId="7146B97D" w14:textId="77777777" w:rsidR="006B2A51" w:rsidRPr="000C63FA" w:rsidRDefault="006B2A51">
      <w:pPr>
        <w:spacing w:line="240" w:lineRule="auto"/>
        <w:ind w:left="0" w:hanging="2"/>
      </w:pPr>
      <w:r w:rsidRPr="000C63F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Pr="000C63F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 w:rsidRPr="000C63FA">
      <w:rPr>
        <w:rFonts w:ascii="Arial" w:eastAsia="Arial" w:hAnsi="Arial" w:cs="Arial"/>
        <w:color w:val="000000"/>
        <w:sz w:val="18"/>
        <w:szCs w:val="18"/>
      </w:rPr>
      <w:t xml:space="preserve">Página </w:t>
    </w:r>
    <w:r w:rsidRPr="000C63FA">
      <w:rPr>
        <w:rFonts w:ascii="Arial" w:eastAsia="Arial" w:hAnsi="Arial" w:cs="Arial"/>
        <w:color w:val="000000"/>
        <w:sz w:val="18"/>
        <w:szCs w:val="18"/>
      </w:rPr>
      <w:fldChar w:fldCharType="begin"/>
    </w:r>
    <w:r w:rsidRPr="000C63FA">
      <w:rPr>
        <w:rFonts w:ascii="Arial" w:eastAsia="Arial" w:hAnsi="Arial" w:cs="Arial"/>
        <w:color w:val="000000"/>
        <w:sz w:val="18"/>
        <w:szCs w:val="18"/>
      </w:rPr>
      <w:instrText>PAGE</w:instrText>
    </w:r>
    <w:r w:rsidRPr="000C63FA"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 w:rsidRPr="000C63FA">
      <w:rPr>
        <w:rFonts w:ascii="Arial" w:eastAsia="Arial" w:hAnsi="Arial" w:cs="Arial"/>
        <w:color w:val="000000"/>
        <w:sz w:val="18"/>
        <w:szCs w:val="18"/>
      </w:rPr>
      <w:t>1</w:t>
    </w:r>
    <w:r w:rsidRPr="000C63FA">
      <w:rPr>
        <w:rFonts w:ascii="Arial" w:eastAsia="Arial" w:hAnsi="Arial" w:cs="Arial"/>
        <w:color w:val="000000"/>
        <w:sz w:val="18"/>
        <w:szCs w:val="18"/>
      </w:rPr>
      <w:fldChar w:fldCharType="end"/>
    </w:r>
    <w:r w:rsidRPr="000C63FA">
      <w:rPr>
        <w:rFonts w:ascii="Arial" w:eastAsia="Arial" w:hAnsi="Arial" w:cs="Arial"/>
        <w:color w:val="000000"/>
        <w:sz w:val="18"/>
        <w:szCs w:val="18"/>
      </w:rPr>
      <w:t xml:space="preserve"> de </w:t>
    </w:r>
    <w:r w:rsidRPr="000C63FA">
      <w:rPr>
        <w:rFonts w:ascii="Arial" w:eastAsia="Arial" w:hAnsi="Arial" w:cs="Arial"/>
        <w:color w:val="000000"/>
        <w:sz w:val="18"/>
        <w:szCs w:val="18"/>
      </w:rPr>
      <w:fldChar w:fldCharType="begin"/>
    </w:r>
    <w:r w:rsidRPr="000C63FA">
      <w:rPr>
        <w:rFonts w:ascii="Arial" w:eastAsia="Arial" w:hAnsi="Arial" w:cs="Arial"/>
        <w:color w:val="000000"/>
        <w:sz w:val="18"/>
        <w:szCs w:val="18"/>
      </w:rPr>
      <w:instrText>NUMPAGES</w:instrText>
    </w:r>
    <w:r w:rsidRPr="000C63FA"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 w:rsidRPr="000C63FA">
      <w:rPr>
        <w:rFonts w:ascii="Arial" w:eastAsia="Arial" w:hAnsi="Arial" w:cs="Arial"/>
        <w:color w:val="000000"/>
        <w:sz w:val="18"/>
        <w:szCs w:val="18"/>
      </w:rPr>
      <w:t>2</w:t>
    </w:r>
    <w:r w:rsidRPr="000C63FA"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Pr="000C63FA" w:rsidRDefault="00B4067F">
    <w:pPr>
      <w:ind w:left="0" w:hanging="2"/>
      <w:jc w:val="center"/>
    </w:pPr>
    <w:r w:rsidRPr="000C63FA"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0E6A9" w14:textId="77777777" w:rsidR="006B2A51" w:rsidRPr="000C63FA" w:rsidRDefault="006B2A51">
      <w:pPr>
        <w:spacing w:line="240" w:lineRule="auto"/>
        <w:ind w:left="0" w:hanging="2"/>
      </w:pPr>
      <w:r w:rsidRPr="000C63FA">
        <w:separator/>
      </w:r>
    </w:p>
  </w:footnote>
  <w:footnote w:type="continuationSeparator" w:id="0">
    <w:p w14:paraId="5CFCE7DA" w14:textId="77777777" w:rsidR="006B2A51" w:rsidRPr="000C63FA" w:rsidRDefault="006B2A51">
      <w:pPr>
        <w:spacing w:line="240" w:lineRule="auto"/>
        <w:ind w:left="0" w:hanging="2"/>
      </w:pPr>
      <w:r w:rsidRPr="000C63F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Pr="000C63F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:rsidRPr="000C63F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Pr="000C63F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 w:rsidRPr="000C63FA"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Pr="000C63F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0C63FA"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Pr="000C63F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Pr="000C63F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0C63FA"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Pr="000C63F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 w:rsidRPr="000C63FA"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Pr="000C63F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 w:rsidRPr="000C63FA"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Pr="000C63F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 w:rsidRPr="000C63FA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Pr="000C63F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Pr="000C63F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Pr="000C63F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Pr="000C63F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4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1528369059">
    <w:abstractNumId w:val="2"/>
  </w:num>
  <w:num w:numId="6" w16cid:durableId="18772347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7F42"/>
    <w:rsid w:val="00042E31"/>
    <w:rsid w:val="0004502C"/>
    <w:rsid w:val="00045542"/>
    <w:rsid w:val="000547CB"/>
    <w:rsid w:val="00072389"/>
    <w:rsid w:val="00081A2E"/>
    <w:rsid w:val="000A27C9"/>
    <w:rsid w:val="000A665C"/>
    <w:rsid w:val="000A73A1"/>
    <w:rsid w:val="000C63FA"/>
    <w:rsid w:val="000F1A8F"/>
    <w:rsid w:val="000F7F90"/>
    <w:rsid w:val="00103108"/>
    <w:rsid w:val="0011470F"/>
    <w:rsid w:val="00144CE2"/>
    <w:rsid w:val="0015492D"/>
    <w:rsid w:val="00172C62"/>
    <w:rsid w:val="00187F57"/>
    <w:rsid w:val="001D5E0D"/>
    <w:rsid w:val="001E018D"/>
    <w:rsid w:val="001E1200"/>
    <w:rsid w:val="00204798"/>
    <w:rsid w:val="00217B8F"/>
    <w:rsid w:val="00223082"/>
    <w:rsid w:val="0027289C"/>
    <w:rsid w:val="002773B0"/>
    <w:rsid w:val="002A0F4E"/>
    <w:rsid w:val="002A3942"/>
    <w:rsid w:val="002C0509"/>
    <w:rsid w:val="002D088B"/>
    <w:rsid w:val="002D1AF1"/>
    <w:rsid w:val="003077CE"/>
    <w:rsid w:val="00325978"/>
    <w:rsid w:val="00331ED7"/>
    <w:rsid w:val="003449B7"/>
    <w:rsid w:val="00367D62"/>
    <w:rsid w:val="00383A2E"/>
    <w:rsid w:val="003D288C"/>
    <w:rsid w:val="003E4CBD"/>
    <w:rsid w:val="003E5502"/>
    <w:rsid w:val="00404972"/>
    <w:rsid w:val="0046407C"/>
    <w:rsid w:val="00494514"/>
    <w:rsid w:val="004F01DC"/>
    <w:rsid w:val="00512C0A"/>
    <w:rsid w:val="0054306B"/>
    <w:rsid w:val="005431E4"/>
    <w:rsid w:val="00545D23"/>
    <w:rsid w:val="00555497"/>
    <w:rsid w:val="00571FF4"/>
    <w:rsid w:val="005A5C30"/>
    <w:rsid w:val="005B2DBF"/>
    <w:rsid w:val="005C7296"/>
    <w:rsid w:val="005D0A1C"/>
    <w:rsid w:val="005E3B75"/>
    <w:rsid w:val="005F039C"/>
    <w:rsid w:val="00602598"/>
    <w:rsid w:val="006032C8"/>
    <w:rsid w:val="006167C6"/>
    <w:rsid w:val="0062276E"/>
    <w:rsid w:val="00634DE0"/>
    <w:rsid w:val="0064312A"/>
    <w:rsid w:val="00646795"/>
    <w:rsid w:val="00654270"/>
    <w:rsid w:val="00661C5C"/>
    <w:rsid w:val="00683F9F"/>
    <w:rsid w:val="006B2A51"/>
    <w:rsid w:val="006B30DF"/>
    <w:rsid w:val="006B399B"/>
    <w:rsid w:val="006B7DE3"/>
    <w:rsid w:val="006C5F30"/>
    <w:rsid w:val="006D2ACD"/>
    <w:rsid w:val="006D76D3"/>
    <w:rsid w:val="006E3740"/>
    <w:rsid w:val="006E7736"/>
    <w:rsid w:val="00735583"/>
    <w:rsid w:val="007472E9"/>
    <w:rsid w:val="007D0E27"/>
    <w:rsid w:val="007D40E1"/>
    <w:rsid w:val="007D637A"/>
    <w:rsid w:val="007E6545"/>
    <w:rsid w:val="007F5DA3"/>
    <w:rsid w:val="007F6818"/>
    <w:rsid w:val="0080524E"/>
    <w:rsid w:val="008230F3"/>
    <w:rsid w:val="00832946"/>
    <w:rsid w:val="00844F05"/>
    <w:rsid w:val="0084747F"/>
    <w:rsid w:val="00847EFB"/>
    <w:rsid w:val="008A0B3D"/>
    <w:rsid w:val="008D451E"/>
    <w:rsid w:val="008D4C4D"/>
    <w:rsid w:val="008D6F42"/>
    <w:rsid w:val="008F3DFB"/>
    <w:rsid w:val="008F6690"/>
    <w:rsid w:val="0090504F"/>
    <w:rsid w:val="00937018"/>
    <w:rsid w:val="00961EF3"/>
    <w:rsid w:val="00986FE6"/>
    <w:rsid w:val="00991AD9"/>
    <w:rsid w:val="009D0743"/>
    <w:rsid w:val="009D444A"/>
    <w:rsid w:val="009F1521"/>
    <w:rsid w:val="009F40B1"/>
    <w:rsid w:val="00A15B8A"/>
    <w:rsid w:val="00A34721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1763"/>
    <w:rsid w:val="00B035B6"/>
    <w:rsid w:val="00B041D7"/>
    <w:rsid w:val="00B126A0"/>
    <w:rsid w:val="00B12767"/>
    <w:rsid w:val="00B4067F"/>
    <w:rsid w:val="00B46095"/>
    <w:rsid w:val="00B61D7E"/>
    <w:rsid w:val="00B6358E"/>
    <w:rsid w:val="00B67506"/>
    <w:rsid w:val="00B9560D"/>
    <w:rsid w:val="00BB1707"/>
    <w:rsid w:val="00BC056A"/>
    <w:rsid w:val="00BE67C0"/>
    <w:rsid w:val="00C07DBC"/>
    <w:rsid w:val="00C112C5"/>
    <w:rsid w:val="00C33007"/>
    <w:rsid w:val="00C85DF1"/>
    <w:rsid w:val="00C9687B"/>
    <w:rsid w:val="00CC3F2B"/>
    <w:rsid w:val="00D2395D"/>
    <w:rsid w:val="00D34943"/>
    <w:rsid w:val="00D43F48"/>
    <w:rsid w:val="00D6024C"/>
    <w:rsid w:val="00D60DB2"/>
    <w:rsid w:val="00D631A5"/>
    <w:rsid w:val="00D64CB7"/>
    <w:rsid w:val="00D86E53"/>
    <w:rsid w:val="00DC3C35"/>
    <w:rsid w:val="00DC4F14"/>
    <w:rsid w:val="00DD5215"/>
    <w:rsid w:val="00DE276E"/>
    <w:rsid w:val="00DE2EAB"/>
    <w:rsid w:val="00DF13E6"/>
    <w:rsid w:val="00E125EB"/>
    <w:rsid w:val="00E67955"/>
    <w:rsid w:val="00E72DB1"/>
    <w:rsid w:val="00E77022"/>
    <w:rsid w:val="00E77DFB"/>
    <w:rsid w:val="00E91316"/>
    <w:rsid w:val="00EA34F1"/>
    <w:rsid w:val="00EB0B45"/>
    <w:rsid w:val="00EB49C4"/>
    <w:rsid w:val="00EE018F"/>
    <w:rsid w:val="00F00B54"/>
    <w:rsid w:val="00F14302"/>
    <w:rsid w:val="00F610C9"/>
    <w:rsid w:val="00F84189"/>
    <w:rsid w:val="00F93BCB"/>
    <w:rsid w:val="00FA638A"/>
    <w:rsid w:val="00FC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763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MX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  <w:style w:type="table" w:styleId="Tablaconcuadrcula1clara-nfasis5">
    <w:name w:val="Grid Table 1 Light Accent 5"/>
    <w:basedOn w:val="Tablanormal"/>
    <w:uiPriority w:val="46"/>
    <w:rsid w:val="000C63FA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o-nfasis2">
    <w:name w:val="Grid Table 1 Light Accent 2"/>
    <w:basedOn w:val="Tablanormal"/>
    <w:uiPriority w:val="46"/>
    <w:rsid w:val="000C63FA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1306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7</cp:revision>
  <cp:lastPrinted>2022-09-08T17:26:00Z</cp:lastPrinted>
  <dcterms:created xsi:type="dcterms:W3CDTF">2026-06-02T01:41:00Z</dcterms:created>
  <dcterms:modified xsi:type="dcterms:W3CDTF">2026-06-30T02:02:00Z</dcterms:modified>
</cp:coreProperties>
</file>